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3C6B" w14:textId="17B64AB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A26D2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538C7B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5362AC" w14:textId="22C8812B" w:rsidR="0085747A" w:rsidRDefault="0071620A" w:rsidP="00A3105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3105D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25D66">
        <w:rPr>
          <w:rFonts w:ascii="Corbel" w:hAnsi="Corbel"/>
          <w:i/>
          <w:smallCaps/>
          <w:sz w:val="24"/>
          <w:szCs w:val="24"/>
        </w:rPr>
        <w:t>202</w:t>
      </w:r>
      <w:r w:rsidR="008B780E">
        <w:rPr>
          <w:rFonts w:ascii="Corbel" w:hAnsi="Corbel"/>
          <w:i/>
          <w:smallCaps/>
          <w:sz w:val="24"/>
          <w:szCs w:val="24"/>
        </w:rPr>
        <w:t>5</w:t>
      </w:r>
      <w:r w:rsidR="00325D66">
        <w:rPr>
          <w:rFonts w:ascii="Corbel" w:hAnsi="Corbel"/>
          <w:i/>
          <w:smallCaps/>
          <w:sz w:val="24"/>
          <w:szCs w:val="24"/>
        </w:rPr>
        <w:t>-202</w:t>
      </w:r>
      <w:r w:rsidR="008B780E">
        <w:rPr>
          <w:rFonts w:ascii="Corbel" w:hAnsi="Corbel"/>
          <w:i/>
          <w:smallCaps/>
          <w:sz w:val="24"/>
          <w:szCs w:val="24"/>
        </w:rPr>
        <w:t>8</w:t>
      </w:r>
    </w:p>
    <w:p w14:paraId="2FFD1F20" w14:textId="14BAFFEA" w:rsidR="00445970" w:rsidRPr="00EA4832" w:rsidRDefault="00BA6844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3105D">
        <w:rPr>
          <w:rFonts w:ascii="Corbel" w:hAnsi="Corbel"/>
          <w:sz w:val="20"/>
          <w:szCs w:val="20"/>
        </w:rPr>
        <w:t>202</w:t>
      </w:r>
      <w:r w:rsidR="008B780E">
        <w:rPr>
          <w:rFonts w:ascii="Corbel" w:hAnsi="Corbel"/>
          <w:sz w:val="20"/>
          <w:szCs w:val="20"/>
        </w:rPr>
        <w:t>7</w:t>
      </w:r>
      <w:r w:rsidR="00A3105D">
        <w:rPr>
          <w:rFonts w:ascii="Corbel" w:hAnsi="Corbel"/>
          <w:sz w:val="20"/>
          <w:szCs w:val="20"/>
        </w:rPr>
        <w:t>/202</w:t>
      </w:r>
      <w:r w:rsidR="008B780E">
        <w:rPr>
          <w:rFonts w:ascii="Corbel" w:hAnsi="Corbel"/>
          <w:sz w:val="20"/>
          <w:szCs w:val="20"/>
        </w:rPr>
        <w:t>8</w:t>
      </w:r>
    </w:p>
    <w:p w14:paraId="1C9FE2C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CB78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0908CE" w14:textId="77777777" w:rsidTr="00B819C8">
        <w:tc>
          <w:tcPr>
            <w:tcW w:w="2694" w:type="dxa"/>
            <w:vAlign w:val="center"/>
          </w:tcPr>
          <w:p w14:paraId="64E37D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56EE85" w14:textId="7767608E" w:rsidR="0085747A" w:rsidRPr="009C54AE" w:rsidRDefault="00516B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Obsługa klienta</w:t>
            </w:r>
          </w:p>
        </w:tc>
      </w:tr>
      <w:tr w:rsidR="0085747A" w:rsidRPr="009C54AE" w14:paraId="0DA3A204" w14:textId="77777777" w:rsidTr="00B819C8">
        <w:tc>
          <w:tcPr>
            <w:tcW w:w="2694" w:type="dxa"/>
            <w:vAlign w:val="center"/>
          </w:tcPr>
          <w:p w14:paraId="05A3B2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FB6020" w14:textId="77777777" w:rsidR="0085747A" w:rsidRPr="009C54AE" w:rsidRDefault="00A310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105D">
              <w:rPr>
                <w:rFonts w:ascii="Corbel" w:hAnsi="Corbel"/>
                <w:b w:val="0"/>
                <w:sz w:val="24"/>
                <w:szCs w:val="24"/>
              </w:rPr>
              <w:t>E/I/EiZSP/C-1.6b</w:t>
            </w:r>
          </w:p>
        </w:tc>
      </w:tr>
      <w:tr w:rsidR="008B780E" w:rsidRPr="009C54AE" w14:paraId="584C2C2D" w14:textId="77777777" w:rsidTr="00E77AD9">
        <w:tc>
          <w:tcPr>
            <w:tcW w:w="2694" w:type="dxa"/>
            <w:vAlign w:val="center"/>
          </w:tcPr>
          <w:p w14:paraId="598B26A1" w14:textId="77777777" w:rsidR="008B780E" w:rsidRPr="009C54AE" w:rsidRDefault="008B780E" w:rsidP="008B780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A55CAA6" w14:textId="19E05CF0" w:rsidR="008B780E" w:rsidRPr="009C54AE" w:rsidRDefault="008B780E" w:rsidP="008B78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0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B780E" w:rsidRPr="009C54AE" w14:paraId="35F0BBCA" w14:textId="77777777" w:rsidTr="00E77AD9">
        <w:tc>
          <w:tcPr>
            <w:tcW w:w="2694" w:type="dxa"/>
            <w:vAlign w:val="center"/>
          </w:tcPr>
          <w:p w14:paraId="7D47AD6F" w14:textId="77777777" w:rsidR="008B780E" w:rsidRPr="009C54AE" w:rsidRDefault="008B780E" w:rsidP="008B78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D57B87" w14:textId="50BC4B8E" w:rsidR="008B780E" w:rsidRPr="009C54AE" w:rsidRDefault="008B780E" w:rsidP="008B78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0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3FDC931" w14:textId="77777777" w:rsidTr="00B819C8">
        <w:tc>
          <w:tcPr>
            <w:tcW w:w="2694" w:type="dxa"/>
            <w:vAlign w:val="center"/>
          </w:tcPr>
          <w:p w14:paraId="6F6114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658720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0B972BA" w14:textId="77777777" w:rsidTr="00B819C8">
        <w:tc>
          <w:tcPr>
            <w:tcW w:w="2694" w:type="dxa"/>
            <w:vAlign w:val="center"/>
          </w:tcPr>
          <w:p w14:paraId="5A1C2C4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DC551A" w14:textId="77777777" w:rsidR="0085747A" w:rsidRPr="009C54AE" w:rsidRDefault="0017512A" w:rsidP="00A3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41F8A97C" w14:textId="77777777" w:rsidTr="00B819C8">
        <w:tc>
          <w:tcPr>
            <w:tcW w:w="2694" w:type="dxa"/>
            <w:vAlign w:val="center"/>
          </w:tcPr>
          <w:p w14:paraId="157330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24CDD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A22423" w14:textId="77777777" w:rsidTr="00B819C8">
        <w:tc>
          <w:tcPr>
            <w:tcW w:w="2694" w:type="dxa"/>
            <w:vAlign w:val="center"/>
          </w:tcPr>
          <w:p w14:paraId="7B8ADC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486D9F" w14:textId="77777777" w:rsidR="0085747A" w:rsidRPr="009C54AE" w:rsidRDefault="0017512A" w:rsidP="00A31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E4ECF56" w14:textId="77777777" w:rsidTr="00B819C8">
        <w:tc>
          <w:tcPr>
            <w:tcW w:w="2694" w:type="dxa"/>
            <w:vAlign w:val="center"/>
          </w:tcPr>
          <w:p w14:paraId="09510F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BD6816" w14:textId="56020327" w:rsidR="0085747A" w:rsidRPr="009C54AE" w:rsidRDefault="00A3105D" w:rsidP="00BA68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BA6844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85747A" w:rsidRPr="009C54AE" w14:paraId="4BC1C63C" w14:textId="77777777" w:rsidTr="00B819C8">
        <w:tc>
          <w:tcPr>
            <w:tcW w:w="2694" w:type="dxa"/>
            <w:vAlign w:val="center"/>
          </w:tcPr>
          <w:p w14:paraId="4074EA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5C30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070D330" w14:textId="77777777" w:rsidTr="00B819C8">
        <w:tc>
          <w:tcPr>
            <w:tcW w:w="2694" w:type="dxa"/>
            <w:vAlign w:val="center"/>
          </w:tcPr>
          <w:p w14:paraId="63DEC56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448304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6E0ABF9" w14:textId="77777777" w:rsidTr="00B819C8">
        <w:tc>
          <w:tcPr>
            <w:tcW w:w="2694" w:type="dxa"/>
            <w:vAlign w:val="center"/>
          </w:tcPr>
          <w:p w14:paraId="53627F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BB7769" w14:textId="0C084F3C" w:rsidR="0085747A" w:rsidRPr="009C54AE" w:rsidRDefault="00BA68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6E476C5A" w14:textId="77777777" w:rsidTr="00B819C8">
        <w:tc>
          <w:tcPr>
            <w:tcW w:w="2694" w:type="dxa"/>
            <w:vAlign w:val="center"/>
          </w:tcPr>
          <w:p w14:paraId="143225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C658BE" w14:textId="46EDC2E9" w:rsidR="0085747A" w:rsidRPr="009C54AE" w:rsidRDefault="00BA68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4514B82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6E962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78446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E5CFF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37708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2F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4A5B3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30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4D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FE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5C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E1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C3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E6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2E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10487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946" w14:textId="05137479" w:rsidR="00015B8F" w:rsidRPr="009C54AE" w:rsidRDefault="00BA6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B2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11DF" w14:textId="77777777" w:rsidR="00015B8F" w:rsidRPr="009C54AE" w:rsidRDefault="009E6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84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A2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3A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86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15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BE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C61" w14:textId="77777777" w:rsidR="00015B8F" w:rsidRPr="009C54AE" w:rsidRDefault="009E6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B83AF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BC0C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D3C19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B4E8BD" w14:textId="77777777" w:rsidR="0085747A" w:rsidRPr="009C54AE" w:rsidRDefault="009E66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8517C9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2596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0031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8017BE" w14:textId="21DB93B2" w:rsidR="009C54AE" w:rsidRPr="00BA6844" w:rsidRDefault="00BA684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7B71E5" w:rsidRPr="00BA6844">
        <w:rPr>
          <w:rFonts w:ascii="Corbel" w:hAnsi="Corbel"/>
          <w:b w:val="0"/>
          <w:smallCaps w:val="0"/>
          <w:szCs w:val="24"/>
        </w:rPr>
        <w:t>aliczenie z oceną</w:t>
      </w:r>
    </w:p>
    <w:p w14:paraId="191B9A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FA9C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FBB56A" w14:textId="77777777" w:rsidTr="00745302">
        <w:tc>
          <w:tcPr>
            <w:tcW w:w="9670" w:type="dxa"/>
          </w:tcPr>
          <w:p w14:paraId="1AF2282B" w14:textId="77777777" w:rsidR="0085747A" w:rsidRPr="009C54AE" w:rsidRDefault="009A19E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19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funkcjonowania rynku. Zna marketingowe narzędzia oddziaływania na klienta.</w:t>
            </w:r>
          </w:p>
        </w:tc>
      </w:tr>
    </w:tbl>
    <w:p w14:paraId="116B7B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69D45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E04EB9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CF11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CE93E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7F0FD1C" w14:textId="77777777" w:rsidTr="00923D7D">
        <w:tc>
          <w:tcPr>
            <w:tcW w:w="851" w:type="dxa"/>
            <w:vAlign w:val="center"/>
          </w:tcPr>
          <w:p w14:paraId="5F0D509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CD8E5B4" w14:textId="77777777" w:rsidR="0085747A" w:rsidRPr="009C54AE" w:rsidRDefault="009A1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19E1">
              <w:rPr>
                <w:rFonts w:ascii="Corbel" w:hAnsi="Corbel"/>
                <w:b w:val="0"/>
                <w:sz w:val="24"/>
                <w:szCs w:val="24"/>
              </w:rPr>
              <w:t>Zapoznanie studentów z koncepcją kształtowania relacji z klientami na rynku usług publicznych.</w:t>
            </w:r>
          </w:p>
        </w:tc>
      </w:tr>
      <w:tr w:rsidR="0085747A" w:rsidRPr="009C54AE" w14:paraId="107FA57F" w14:textId="77777777" w:rsidTr="00923D7D">
        <w:tc>
          <w:tcPr>
            <w:tcW w:w="851" w:type="dxa"/>
            <w:vAlign w:val="center"/>
          </w:tcPr>
          <w:p w14:paraId="032B0965" w14:textId="77777777" w:rsidR="0085747A" w:rsidRPr="009C54AE" w:rsidRDefault="009A19E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142296" w14:textId="77777777" w:rsidR="0085747A" w:rsidRPr="009C54AE" w:rsidRDefault="009A19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19E1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rynkowych w sferze usług publicznych oraz efektywnego zachowania w takich sytuacjach.</w:t>
            </w:r>
          </w:p>
        </w:tc>
      </w:tr>
    </w:tbl>
    <w:p w14:paraId="0BFC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31D7C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E310FC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6AAC012" w14:textId="77777777" w:rsidTr="0071620A">
        <w:tc>
          <w:tcPr>
            <w:tcW w:w="1701" w:type="dxa"/>
            <w:vAlign w:val="center"/>
          </w:tcPr>
          <w:p w14:paraId="4B36BDE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E1F14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971327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5967301" w14:textId="77777777" w:rsidTr="005E6E85">
        <w:tc>
          <w:tcPr>
            <w:tcW w:w="1701" w:type="dxa"/>
          </w:tcPr>
          <w:p w14:paraId="3F976A80" w14:textId="77777777" w:rsidR="0085747A" w:rsidRPr="009C54AE" w:rsidRDefault="0085747A" w:rsidP="009A1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EDD82EC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akceptując różne koncepcje rozwiązań będąc jednocześnie odpowiedzialnym za rezultat wypracowany przez zespół.</w:t>
            </w:r>
          </w:p>
        </w:tc>
        <w:tc>
          <w:tcPr>
            <w:tcW w:w="1873" w:type="dxa"/>
          </w:tcPr>
          <w:p w14:paraId="02F46A16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K_K03, K_K02, K_K01</w:t>
            </w:r>
          </w:p>
        </w:tc>
      </w:tr>
      <w:tr w:rsidR="0085747A" w:rsidRPr="009C54AE" w14:paraId="1879E7E3" w14:textId="77777777" w:rsidTr="005E6E85">
        <w:tc>
          <w:tcPr>
            <w:tcW w:w="1701" w:type="dxa"/>
          </w:tcPr>
          <w:p w14:paraId="27C6E3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4080E33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publicznych oraz porównuje je z założeniami modeli teoretycznych.</w:t>
            </w:r>
          </w:p>
        </w:tc>
        <w:tc>
          <w:tcPr>
            <w:tcW w:w="1873" w:type="dxa"/>
          </w:tcPr>
          <w:p w14:paraId="1415841C" w14:textId="77777777" w:rsidR="0085747A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K_U02, K_U01</w:t>
            </w:r>
          </w:p>
        </w:tc>
      </w:tr>
      <w:tr w:rsidR="009A19E1" w:rsidRPr="009C54AE" w14:paraId="2580A17B" w14:textId="77777777" w:rsidTr="005E6E85">
        <w:tc>
          <w:tcPr>
            <w:tcW w:w="1701" w:type="dxa"/>
          </w:tcPr>
          <w:p w14:paraId="17C1AE68" w14:textId="77777777" w:rsidR="009A19E1" w:rsidRPr="009C54AE" w:rsidRDefault="009A19E1" w:rsidP="009A1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C4C956F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dotyczącej obsługi klienta w podmiotach usług publicznych oraz proponuje alternatywne rozwiązanie zmierzające do maksymalizacji korzyści dla klienta i usługodawcy.</w:t>
            </w:r>
          </w:p>
        </w:tc>
        <w:tc>
          <w:tcPr>
            <w:tcW w:w="1873" w:type="dxa"/>
          </w:tcPr>
          <w:p w14:paraId="210DB25F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K_U10, K_U04, K_U06</w:t>
            </w:r>
          </w:p>
        </w:tc>
      </w:tr>
      <w:tr w:rsidR="009A19E1" w:rsidRPr="009C54AE" w14:paraId="093AF227" w14:textId="77777777" w:rsidTr="005E6E85">
        <w:tc>
          <w:tcPr>
            <w:tcW w:w="1701" w:type="dxa"/>
          </w:tcPr>
          <w:p w14:paraId="52BFC3A6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1C19A96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kształtowania relacji na rynku usług publicznych wykazując się sprawną argumentacją przyjętego stanowiska.</w:t>
            </w:r>
          </w:p>
        </w:tc>
        <w:tc>
          <w:tcPr>
            <w:tcW w:w="1873" w:type="dxa"/>
          </w:tcPr>
          <w:p w14:paraId="1B5439D2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K_U08, K_U10</w:t>
            </w:r>
          </w:p>
        </w:tc>
      </w:tr>
      <w:tr w:rsidR="009A19E1" w:rsidRPr="009C54AE" w14:paraId="3617D853" w14:textId="77777777" w:rsidTr="005E6E85">
        <w:tc>
          <w:tcPr>
            <w:tcW w:w="1701" w:type="dxa"/>
          </w:tcPr>
          <w:p w14:paraId="356872DF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30BB167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Wymienia i charakteryzuje mechanizmy rynkowe odnosząc je do istoty rynku usług publicznych.</w:t>
            </w:r>
          </w:p>
        </w:tc>
        <w:tc>
          <w:tcPr>
            <w:tcW w:w="1873" w:type="dxa"/>
          </w:tcPr>
          <w:p w14:paraId="72A16E78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  <w:tr w:rsidR="009A19E1" w:rsidRPr="009C54AE" w14:paraId="528FEF1C" w14:textId="77777777" w:rsidTr="005E6E85">
        <w:tc>
          <w:tcPr>
            <w:tcW w:w="1701" w:type="dxa"/>
          </w:tcPr>
          <w:p w14:paraId="4BD2B3C1" w14:textId="77777777" w:rsidR="009A19E1" w:rsidRPr="00930F98" w:rsidRDefault="009A19E1" w:rsidP="00930F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269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30F9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D46D784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kształtowania relacji z klientami, a szczególnie na rynku usług publicznych.</w:t>
            </w:r>
          </w:p>
        </w:tc>
        <w:tc>
          <w:tcPr>
            <w:tcW w:w="1873" w:type="dxa"/>
          </w:tcPr>
          <w:p w14:paraId="51C6CC14" w14:textId="77777777" w:rsidR="009A19E1" w:rsidRPr="009C54AE" w:rsidRDefault="00930F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0F98">
              <w:rPr>
                <w:rFonts w:ascii="Corbel" w:hAnsi="Corbel"/>
                <w:b w:val="0"/>
                <w:smallCaps w:val="0"/>
                <w:szCs w:val="24"/>
              </w:rPr>
              <w:t>K_W01, K_W03</w:t>
            </w:r>
          </w:p>
        </w:tc>
      </w:tr>
    </w:tbl>
    <w:p w14:paraId="76D4E8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4D6D1" w14:textId="2E3D055F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BA6844">
        <w:rPr>
          <w:rFonts w:ascii="Corbel" w:hAnsi="Corbel"/>
          <w:b/>
          <w:sz w:val="24"/>
          <w:szCs w:val="24"/>
        </w:rPr>
        <w:t>reści programowe</w:t>
      </w:r>
    </w:p>
    <w:p w14:paraId="7603E733" w14:textId="77777777" w:rsidR="00BA6844" w:rsidRPr="009C54AE" w:rsidRDefault="00BA684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6350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010ED8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122F151" w14:textId="77777777" w:rsidTr="00923D7D">
        <w:tc>
          <w:tcPr>
            <w:tcW w:w="9639" w:type="dxa"/>
          </w:tcPr>
          <w:p w14:paraId="0475AAB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37A2D2" w14:textId="77777777" w:rsidTr="00923D7D">
        <w:tc>
          <w:tcPr>
            <w:tcW w:w="9639" w:type="dxa"/>
          </w:tcPr>
          <w:p w14:paraId="24908B2A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Wprowadzenie. Usługi jako specyficzny przedmiot obrotu rynkowego i konsumpcji. Miejsce usług publicznych w sektorze usług.</w:t>
            </w:r>
          </w:p>
        </w:tc>
      </w:tr>
      <w:tr w:rsidR="0085747A" w:rsidRPr="009C54AE" w14:paraId="46A4D15D" w14:textId="77777777" w:rsidTr="00923D7D">
        <w:tc>
          <w:tcPr>
            <w:tcW w:w="9639" w:type="dxa"/>
          </w:tcPr>
          <w:p w14:paraId="696E46F3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 xml:space="preserve">Charakterystyka wybranych usług publicznych. (Oświata; Straż pożarna; Zaopatrzenie w energię; Służba zdrowia; Wojsko; Policja; Transport miejski; Budownictwo socjalne; Telekomunikacja; Planowanie przestrzenne; Gospodarka odpadami oraz utrzymanie porządku i czystości; Gospodarka wodna - zaopatrzenie w wodę i kanalizacja; Gromadzenie i archiwizacja </w:t>
            </w:r>
            <w:r w:rsidRPr="008B1A7D">
              <w:rPr>
                <w:rFonts w:ascii="Corbel" w:hAnsi="Corbel"/>
                <w:sz w:val="24"/>
                <w:szCs w:val="24"/>
              </w:rPr>
              <w:lastRenderedPageBreak/>
              <w:t>informacji publicznych, np. w bibliotekach; Pomoc i opieka społeczna; Ochrona środowiska.)</w:t>
            </w:r>
          </w:p>
        </w:tc>
      </w:tr>
      <w:tr w:rsidR="0085747A" w:rsidRPr="009C54AE" w14:paraId="7FB908D5" w14:textId="77777777" w:rsidTr="00923D7D">
        <w:tc>
          <w:tcPr>
            <w:tcW w:w="9639" w:type="dxa"/>
          </w:tcPr>
          <w:p w14:paraId="3C00A4A4" w14:textId="77777777" w:rsidR="0085747A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lastRenderedPageBreak/>
              <w:t xml:space="preserve">Interesariusze podmiotów usługowych sfery publicznej i prywatnej. Instytucje publiczne i ich beneficjenci jako strony relacji. </w:t>
            </w:r>
          </w:p>
        </w:tc>
      </w:tr>
      <w:tr w:rsidR="008B1A7D" w:rsidRPr="009C54AE" w14:paraId="7F329C22" w14:textId="77777777" w:rsidTr="00923D7D">
        <w:tc>
          <w:tcPr>
            <w:tcW w:w="9639" w:type="dxa"/>
          </w:tcPr>
          <w:p w14:paraId="7894CAB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Wpływ czynników otoczenia na zachowania nabywców. Specyfika konsumpcji wybranych usług publicznych. Proces podejmowania decyzji o zakupie. Motywy, postawy i zachowania nabywcze klientów zdywersyfikowanych usług publicznych.</w:t>
            </w:r>
          </w:p>
        </w:tc>
      </w:tr>
      <w:tr w:rsidR="008B1A7D" w:rsidRPr="009C54AE" w14:paraId="3F4D176C" w14:textId="77777777" w:rsidTr="00923D7D">
        <w:tc>
          <w:tcPr>
            <w:tcW w:w="9639" w:type="dxa"/>
          </w:tcPr>
          <w:p w14:paraId="539CBEB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Ewolucja podejścia do klienta - nabywcy. Koncepcja marketingu relacji. Zadowolenie klienta oraz wartość dla klienta.</w:t>
            </w:r>
          </w:p>
        </w:tc>
      </w:tr>
      <w:tr w:rsidR="008B1A7D" w:rsidRPr="009C54AE" w14:paraId="07DBFC74" w14:textId="77777777" w:rsidTr="00923D7D">
        <w:tc>
          <w:tcPr>
            <w:tcW w:w="9639" w:type="dxa"/>
          </w:tcPr>
          <w:p w14:paraId="0B8852C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Relacje pomiędzy marketingiem a klientem. Nowy konsument a stały konsument. Znaczenie klienta w różnych branżach.</w:t>
            </w:r>
          </w:p>
        </w:tc>
      </w:tr>
      <w:tr w:rsidR="008B1A7D" w:rsidRPr="009C54AE" w14:paraId="03D2A923" w14:textId="77777777" w:rsidTr="00923D7D">
        <w:tc>
          <w:tcPr>
            <w:tcW w:w="9639" w:type="dxa"/>
          </w:tcPr>
          <w:p w14:paraId="1D709A0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Nabywcy i ich wartość dla firmy. Rentowność klienta i firmy. Nowe typy związków klienta z firmą – zarządzanie „face to face”. Znaczenie relacji podmiotu usługowego z klientem w miejscu transakcji oraz ex post.</w:t>
            </w:r>
          </w:p>
        </w:tc>
      </w:tr>
      <w:tr w:rsidR="008B1A7D" w:rsidRPr="009C54AE" w14:paraId="37C22F35" w14:textId="77777777" w:rsidTr="00923D7D">
        <w:tc>
          <w:tcPr>
            <w:tcW w:w="9639" w:type="dxa"/>
          </w:tcPr>
          <w:p w14:paraId="43AF50F9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 xml:space="preserve">Wiedza na temat klientów, produktów i technologii jako uwarunkowanie sprawnej realizacji usług. Badania marketingowe w usługach publicznych jako źródło informacji o klientach. </w:t>
            </w:r>
          </w:p>
        </w:tc>
      </w:tr>
      <w:tr w:rsidR="008B1A7D" w:rsidRPr="009C54AE" w14:paraId="3C5D36BA" w14:textId="77777777" w:rsidTr="00923D7D">
        <w:tc>
          <w:tcPr>
            <w:tcW w:w="9639" w:type="dxa"/>
          </w:tcPr>
          <w:p w14:paraId="2F99DA6C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Przebieg procesu realizacji usług publicznych (etapy, problemy, realizacja). Kluczowe kompetencje w budowaniu relacji na rynku usług publicznych i prywatnych.</w:t>
            </w:r>
          </w:p>
        </w:tc>
      </w:tr>
      <w:tr w:rsidR="008B1A7D" w:rsidRPr="009C54AE" w14:paraId="05DDF823" w14:textId="77777777" w:rsidTr="00923D7D">
        <w:tc>
          <w:tcPr>
            <w:tcW w:w="9639" w:type="dxa"/>
          </w:tcPr>
          <w:p w14:paraId="5F096113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Poszukiwanie potencjalnych klientów. Planowanie rozmowy z potencjalnym klientem.</w:t>
            </w:r>
          </w:p>
        </w:tc>
      </w:tr>
      <w:tr w:rsidR="008B1A7D" w:rsidRPr="009C54AE" w14:paraId="1EA562CF" w14:textId="77777777" w:rsidTr="00923D7D">
        <w:tc>
          <w:tcPr>
            <w:tcW w:w="9639" w:type="dxa"/>
          </w:tcPr>
          <w:p w14:paraId="2F850F36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Oferta usług publicznych jako przedmiot prezentacji. Zasady profesjonalnej prezentacji oferty.</w:t>
            </w:r>
          </w:p>
        </w:tc>
      </w:tr>
      <w:tr w:rsidR="008B1A7D" w:rsidRPr="009C54AE" w14:paraId="4318B425" w14:textId="77777777" w:rsidTr="00923D7D">
        <w:tc>
          <w:tcPr>
            <w:tcW w:w="9639" w:type="dxa"/>
          </w:tcPr>
          <w:p w14:paraId="49CC710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Realizacja sprzedaży usług. Techniki pokonywania wątpliwości klientów i finalizacji transakcji. Krytyczna analiza sytuacji rynkowych. Praca z wykorzystaniem materiału filmowego.</w:t>
            </w:r>
          </w:p>
        </w:tc>
      </w:tr>
      <w:tr w:rsidR="008B1A7D" w:rsidRPr="009C54AE" w14:paraId="6013E319" w14:textId="77777777" w:rsidTr="00923D7D">
        <w:tc>
          <w:tcPr>
            <w:tcW w:w="9639" w:type="dxa"/>
          </w:tcPr>
          <w:p w14:paraId="25C3B56D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Obsługa i kontakty po realizacji usługi. Przebieg procesu reklamacyjnego.</w:t>
            </w:r>
          </w:p>
        </w:tc>
      </w:tr>
      <w:tr w:rsidR="008B1A7D" w:rsidRPr="009C54AE" w14:paraId="64996445" w14:textId="77777777" w:rsidTr="00923D7D">
        <w:tc>
          <w:tcPr>
            <w:tcW w:w="9639" w:type="dxa"/>
          </w:tcPr>
          <w:p w14:paraId="75FC2160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Społeczne, etyczne i prawne problemy związane z realizacją obsługi klienta usług publicznych.</w:t>
            </w:r>
          </w:p>
        </w:tc>
      </w:tr>
      <w:tr w:rsidR="008B1A7D" w:rsidRPr="009C54AE" w14:paraId="4085CA53" w14:textId="77777777" w:rsidTr="00923D7D">
        <w:tc>
          <w:tcPr>
            <w:tcW w:w="9639" w:type="dxa"/>
          </w:tcPr>
          <w:p w14:paraId="6BA8A9C5" w14:textId="77777777" w:rsidR="008B1A7D" w:rsidRPr="008B1A7D" w:rsidRDefault="008B1A7D" w:rsidP="008B1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1A7D">
              <w:rPr>
                <w:rFonts w:ascii="Corbel" w:hAnsi="Corbel"/>
                <w:sz w:val="24"/>
                <w:szCs w:val="24"/>
              </w:rPr>
              <w:t>CRM jako filozofia działania i system informatyczny. Możliwości zastosowania rozwiązań CRM w sferze usług publicznych.</w:t>
            </w:r>
          </w:p>
        </w:tc>
      </w:tr>
    </w:tbl>
    <w:p w14:paraId="67AFB1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34F7A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D0CE5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12E09C" w14:textId="77777777" w:rsidR="00E960BB" w:rsidRPr="008B1A7D" w:rsidRDefault="008B1A7D" w:rsidP="008B1A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B1A7D">
        <w:rPr>
          <w:rFonts w:ascii="Corbel" w:hAnsi="Corbel"/>
          <w:b w:val="0"/>
          <w:smallCaps w:val="0"/>
          <w:szCs w:val="24"/>
        </w:rPr>
        <w:t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</w:t>
      </w:r>
      <w:r>
        <w:rPr>
          <w:rFonts w:ascii="Corbel" w:hAnsi="Corbel"/>
          <w:b w:val="0"/>
          <w:smallCaps w:val="0"/>
          <w:szCs w:val="24"/>
        </w:rPr>
        <w:t xml:space="preserve"> Możliwe do realizacji z wykorzystaniem metod i technik kształcenia na odległość.</w:t>
      </w:r>
    </w:p>
    <w:p w14:paraId="233FA1EE" w14:textId="77777777" w:rsidR="00E960BB" w:rsidRPr="008B1A7D" w:rsidRDefault="00E960BB" w:rsidP="008B1A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F87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F87E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D9C3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7F72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4EF3F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BF228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C45DEF3" w14:textId="77777777" w:rsidTr="00C05F44">
        <w:tc>
          <w:tcPr>
            <w:tcW w:w="1985" w:type="dxa"/>
            <w:vAlign w:val="center"/>
          </w:tcPr>
          <w:p w14:paraId="13F8E0C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D43E2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626FA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617C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F34F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2DF96A1" w14:textId="77777777" w:rsidTr="00C05F44">
        <w:tc>
          <w:tcPr>
            <w:tcW w:w="1985" w:type="dxa"/>
          </w:tcPr>
          <w:p w14:paraId="6F86BDFB" w14:textId="77777777" w:rsidR="0085747A" w:rsidRPr="00E164C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64C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F333EBF" w14:textId="77777777" w:rsidR="0085747A" w:rsidRPr="00E164C0" w:rsidRDefault="008B1A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0BFAE2E8" w14:textId="1D578D7C" w:rsidR="0085747A" w:rsidRPr="00E164C0" w:rsidRDefault="00E164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14960B11" w14:textId="77777777" w:rsidTr="00C05F44">
        <w:tc>
          <w:tcPr>
            <w:tcW w:w="1985" w:type="dxa"/>
          </w:tcPr>
          <w:p w14:paraId="46A268BE" w14:textId="77777777" w:rsidR="00BF6FE0" w:rsidRPr="009C54AE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F991B16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Kolokwium, projekt w grupie</w:t>
            </w:r>
          </w:p>
        </w:tc>
        <w:tc>
          <w:tcPr>
            <w:tcW w:w="2126" w:type="dxa"/>
          </w:tcPr>
          <w:p w14:paraId="0FB10193" w14:textId="7D579D11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69A9784A" w14:textId="77777777" w:rsidTr="00C05F44">
        <w:tc>
          <w:tcPr>
            <w:tcW w:w="1985" w:type="dxa"/>
          </w:tcPr>
          <w:p w14:paraId="5B335A86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C24AE3B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063CE853" w14:textId="7B562F4F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4AC12180" w14:textId="77777777" w:rsidTr="00C05F44">
        <w:tc>
          <w:tcPr>
            <w:tcW w:w="1985" w:type="dxa"/>
          </w:tcPr>
          <w:p w14:paraId="25789B4E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1EEAD2CF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31A61003" w14:textId="29490C42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53B9C040" w14:textId="77777777" w:rsidTr="00C05F44">
        <w:tc>
          <w:tcPr>
            <w:tcW w:w="1985" w:type="dxa"/>
          </w:tcPr>
          <w:p w14:paraId="6E2F003E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C293513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3E5D8C4" w14:textId="1CAAF002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F6FE0" w:rsidRPr="009C54AE" w14:paraId="282CADFE" w14:textId="77777777" w:rsidTr="00C05F44">
        <w:tc>
          <w:tcPr>
            <w:tcW w:w="1985" w:type="dxa"/>
          </w:tcPr>
          <w:p w14:paraId="18114A91" w14:textId="77777777" w:rsidR="00BF6FE0" w:rsidRPr="00BF6FE0" w:rsidRDefault="00BF6FE0" w:rsidP="00BF6F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1DE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6A66650E" w14:textId="77777777" w:rsidR="00BF6FE0" w:rsidRPr="00E164C0" w:rsidRDefault="00BF6F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53FB5C1" w14:textId="24B22FDB" w:rsidR="00BF6FE0" w:rsidRPr="00E164C0" w:rsidRDefault="00E164C0" w:rsidP="00BF6F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64C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51BACE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C6277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9E5B80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A63F27" w14:textId="77777777" w:rsidTr="00923D7D">
        <w:tc>
          <w:tcPr>
            <w:tcW w:w="9670" w:type="dxa"/>
          </w:tcPr>
          <w:p w14:paraId="0CD0F727" w14:textId="77777777" w:rsidR="0085747A" w:rsidRPr="009C54AE" w:rsidRDefault="008B70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701B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pozytywna ocena z kolokwium w formie testu sprawdzającego stopień opanowania przez studentów materiału podanego w trakcie ćwiczeń oraz wskazanej literatury - 35%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poprawne zrealizowanie wybranych przez prowadzącego ćwiczenia zagadnień do samodzielnego opracowania (referat z prezentacją) - 30%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aktywność i poprawność rozwiązywania problemów postawionych do realizacji w trakcie ćwiczeń (średnia ocena z zrealizowanych ćwiczeń) - 30%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 aktywne uczestnictwo studentów w prowadzonej na ćwiczeniach dyskusji kierowanej – 5%,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Podstawą oceny kolokwium jest punktacja odpowiadająca poprawnym odpowiedziom na 16 pytań składających się na test jednokrotnego wyboru. Student otrzymuje ocenę proporcjonalnie do uzyskanych punktów tj.: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8B701B">
              <w:rPr>
                <w:rFonts w:ascii="Corbel" w:hAnsi="Corbel"/>
                <w:b w:val="0"/>
                <w:smallCaps w:val="0"/>
                <w:szCs w:val="24"/>
              </w:rPr>
              <w:br/>
              <w:t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4FD186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3785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CD30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013EEE9" w14:textId="77777777" w:rsidTr="003E1941">
        <w:tc>
          <w:tcPr>
            <w:tcW w:w="4962" w:type="dxa"/>
            <w:vAlign w:val="center"/>
          </w:tcPr>
          <w:p w14:paraId="0DCC3D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60651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825598" w14:textId="77777777" w:rsidTr="00923D7D">
        <w:tc>
          <w:tcPr>
            <w:tcW w:w="4962" w:type="dxa"/>
          </w:tcPr>
          <w:p w14:paraId="77C157B4" w14:textId="15C670E3" w:rsidR="0085747A" w:rsidRPr="009C54AE" w:rsidRDefault="00C61DC5" w:rsidP="009B7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F4E8648" w14:textId="77777777" w:rsidR="0085747A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13F3A99" w14:textId="77777777" w:rsidTr="00923D7D">
        <w:tc>
          <w:tcPr>
            <w:tcW w:w="4962" w:type="dxa"/>
          </w:tcPr>
          <w:p w14:paraId="2D1A6F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250B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A441751" w14:textId="77777777" w:rsidR="00C61DC5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419416" w14:textId="77777777" w:rsidTr="00923D7D">
        <w:tc>
          <w:tcPr>
            <w:tcW w:w="4962" w:type="dxa"/>
          </w:tcPr>
          <w:p w14:paraId="41B7AD9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E8B4190" w14:textId="77777777" w:rsidR="00C61DC5" w:rsidRPr="009C54AE" w:rsidRDefault="002C65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</w:t>
            </w:r>
            <w:r>
              <w:rPr>
                <w:rFonts w:ascii="Corbel" w:hAnsi="Corbel"/>
                <w:sz w:val="24"/>
                <w:szCs w:val="24"/>
              </w:rPr>
              <w:t>, przygotowanie prezentacji, samodzielne studia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F5F04A1" w14:textId="77777777" w:rsidR="00C61DC5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28693333" w14:textId="77777777" w:rsidTr="00923D7D">
        <w:tc>
          <w:tcPr>
            <w:tcW w:w="4962" w:type="dxa"/>
          </w:tcPr>
          <w:p w14:paraId="1DDB1D1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F789AA" w14:textId="77777777" w:rsidR="0085747A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CED4A5B" w14:textId="77777777" w:rsidTr="00923D7D">
        <w:tc>
          <w:tcPr>
            <w:tcW w:w="4962" w:type="dxa"/>
          </w:tcPr>
          <w:p w14:paraId="66DDE9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5368ED" w14:textId="77777777" w:rsidR="0085747A" w:rsidRPr="009C54AE" w:rsidRDefault="00E654BF" w:rsidP="00BA68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4A3B0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C68D2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22BB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38CB5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BD8CF7" w14:textId="77777777" w:rsidTr="0071620A">
        <w:trPr>
          <w:trHeight w:val="397"/>
        </w:trPr>
        <w:tc>
          <w:tcPr>
            <w:tcW w:w="3544" w:type="dxa"/>
          </w:tcPr>
          <w:p w14:paraId="780D18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733B7A" w14:textId="0EC979A1" w:rsidR="0085747A" w:rsidRPr="009C54AE" w:rsidRDefault="00BA6844" w:rsidP="00BA68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F628E0C" w14:textId="77777777" w:rsidTr="0071620A">
        <w:trPr>
          <w:trHeight w:val="397"/>
        </w:trPr>
        <w:tc>
          <w:tcPr>
            <w:tcW w:w="3544" w:type="dxa"/>
          </w:tcPr>
          <w:p w14:paraId="36D5AA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E06A130" w14:textId="624BD0C1" w:rsidR="0085747A" w:rsidRPr="009C54AE" w:rsidRDefault="00BA6844" w:rsidP="00BA68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F033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F4D13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20A7C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933CF7" w14:textId="77777777" w:rsidTr="0071620A">
        <w:trPr>
          <w:trHeight w:val="397"/>
        </w:trPr>
        <w:tc>
          <w:tcPr>
            <w:tcW w:w="7513" w:type="dxa"/>
          </w:tcPr>
          <w:p w14:paraId="375AE927" w14:textId="77777777" w:rsidR="0085747A" w:rsidRPr="00CD75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5AF4267" w14:textId="77777777" w:rsidR="00BC7C34" w:rsidRPr="009C54AE" w:rsidRDefault="00CD75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Hancewicz R., 2012, Profesjonalna obsługa klienta i radzenie sobie z trudnym klientem w urzędzie. Helion, Gliwice. </w:t>
            </w: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Wereda, W., 2009, Zarządzanie relacjami z klientem (CRM) a postępowanie nabywców na rynku usług, Difin, Warszawa. </w:t>
            </w:r>
            <w:r w:rsidRPr="00CD7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3. Futrell Ch.M., 2011, Nowoczesne techniki sprzedaży. Metody prezentacji, profesjonalna obsługa, relacje z klientami, Wolters Kluwer Polska, Warszawa.</w:t>
            </w:r>
          </w:p>
        </w:tc>
      </w:tr>
      <w:tr w:rsidR="0085747A" w:rsidRPr="009C54AE" w14:paraId="72F4CAEE" w14:textId="77777777" w:rsidTr="0071620A">
        <w:trPr>
          <w:trHeight w:val="397"/>
        </w:trPr>
        <w:tc>
          <w:tcPr>
            <w:tcW w:w="7513" w:type="dxa"/>
          </w:tcPr>
          <w:p w14:paraId="6E969782" w14:textId="77777777" w:rsidR="0085747A" w:rsidRPr="00122B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223F56E1" w14:textId="77777777" w:rsidR="00BC7C34" w:rsidRPr="00CD7574" w:rsidRDefault="00122B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Rosell L., 2010, Techniki sprzedaży. O sztuce sprzedawania, BL Info Polska. </w:t>
            </w: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2. Moulinier R., 2007, Techniki sprzedaży, PWE, Warszawa. </w:t>
            </w:r>
            <w:r w:rsidRPr="00122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3. Mortensen K.W., 2006, Sztuka wywierania wpływu na ludzi. Dwanaście uniwersalnych praw skutecznej perswazji, Wyd. Uniwersytetu Jagiellońskiego, Kraków.</w:t>
            </w:r>
          </w:p>
        </w:tc>
      </w:tr>
    </w:tbl>
    <w:p w14:paraId="3419FA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AA26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A17C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CE976" w14:textId="77777777" w:rsidR="00BF18B6" w:rsidRDefault="00BF18B6" w:rsidP="00C16ABF">
      <w:pPr>
        <w:spacing w:after="0" w:line="240" w:lineRule="auto"/>
      </w:pPr>
      <w:r>
        <w:separator/>
      </w:r>
    </w:p>
  </w:endnote>
  <w:endnote w:type="continuationSeparator" w:id="0">
    <w:p w14:paraId="4AD8C3E3" w14:textId="77777777" w:rsidR="00BF18B6" w:rsidRDefault="00BF18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88EBF" w14:textId="77777777" w:rsidR="00BF18B6" w:rsidRDefault="00BF18B6" w:rsidP="00C16ABF">
      <w:pPr>
        <w:spacing w:after="0" w:line="240" w:lineRule="auto"/>
      </w:pPr>
      <w:r>
        <w:separator/>
      </w:r>
    </w:p>
  </w:footnote>
  <w:footnote w:type="continuationSeparator" w:id="0">
    <w:p w14:paraId="57F467A9" w14:textId="77777777" w:rsidR="00BF18B6" w:rsidRDefault="00BF18B6" w:rsidP="00C16ABF">
      <w:pPr>
        <w:spacing w:after="0" w:line="240" w:lineRule="auto"/>
      </w:pPr>
      <w:r>
        <w:continuationSeparator/>
      </w:r>
    </w:p>
  </w:footnote>
  <w:footnote w:id="1">
    <w:p w14:paraId="0F1CFEB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12755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21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C68"/>
    <w:rsid w:val="000D04B0"/>
    <w:rsid w:val="000F1C57"/>
    <w:rsid w:val="000F5615"/>
    <w:rsid w:val="00122B8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CF1"/>
    <w:rsid w:val="00176083"/>
    <w:rsid w:val="0018735D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41"/>
    <w:rsid w:val="002D3375"/>
    <w:rsid w:val="002D73D4"/>
    <w:rsid w:val="002F02A3"/>
    <w:rsid w:val="002F4ABE"/>
    <w:rsid w:val="003018BA"/>
    <w:rsid w:val="0030395F"/>
    <w:rsid w:val="00305C92"/>
    <w:rsid w:val="003151C5"/>
    <w:rsid w:val="00325D66"/>
    <w:rsid w:val="003343CF"/>
    <w:rsid w:val="00346FE9"/>
    <w:rsid w:val="0034759A"/>
    <w:rsid w:val="003503F6"/>
    <w:rsid w:val="003530DD"/>
    <w:rsid w:val="00363F78"/>
    <w:rsid w:val="0037086B"/>
    <w:rsid w:val="003A0A5B"/>
    <w:rsid w:val="003A1176"/>
    <w:rsid w:val="003A26D2"/>
    <w:rsid w:val="003A4DD9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6F4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6B7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A9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24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8168C"/>
    <w:rsid w:val="00787C2A"/>
    <w:rsid w:val="00790E27"/>
    <w:rsid w:val="007A4022"/>
    <w:rsid w:val="007A6E6E"/>
    <w:rsid w:val="007B71E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1543"/>
    <w:rsid w:val="00884922"/>
    <w:rsid w:val="00885F64"/>
    <w:rsid w:val="008917F9"/>
    <w:rsid w:val="008A45F7"/>
    <w:rsid w:val="008B1A7D"/>
    <w:rsid w:val="008B701B"/>
    <w:rsid w:val="008B780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F98"/>
    <w:rsid w:val="00935150"/>
    <w:rsid w:val="009508DF"/>
    <w:rsid w:val="00950DAC"/>
    <w:rsid w:val="00954A07"/>
    <w:rsid w:val="00984B23"/>
    <w:rsid w:val="00991867"/>
    <w:rsid w:val="00997F14"/>
    <w:rsid w:val="009A19E1"/>
    <w:rsid w:val="009A78D9"/>
    <w:rsid w:val="009B5734"/>
    <w:rsid w:val="009B7A7D"/>
    <w:rsid w:val="009C3E31"/>
    <w:rsid w:val="009C54AE"/>
    <w:rsid w:val="009C788E"/>
    <w:rsid w:val="009D3F3B"/>
    <w:rsid w:val="009E0543"/>
    <w:rsid w:val="009E3B41"/>
    <w:rsid w:val="009E66C5"/>
    <w:rsid w:val="009F3C5C"/>
    <w:rsid w:val="009F4610"/>
    <w:rsid w:val="009F49C7"/>
    <w:rsid w:val="00A00ECC"/>
    <w:rsid w:val="00A155EE"/>
    <w:rsid w:val="00A2245B"/>
    <w:rsid w:val="00A30110"/>
    <w:rsid w:val="00A3105D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7B"/>
    <w:rsid w:val="00B607DB"/>
    <w:rsid w:val="00B66529"/>
    <w:rsid w:val="00B75946"/>
    <w:rsid w:val="00B8056E"/>
    <w:rsid w:val="00B819C8"/>
    <w:rsid w:val="00B82308"/>
    <w:rsid w:val="00B90885"/>
    <w:rsid w:val="00BA6844"/>
    <w:rsid w:val="00BB3B55"/>
    <w:rsid w:val="00BB520A"/>
    <w:rsid w:val="00BC797F"/>
    <w:rsid w:val="00BC7C34"/>
    <w:rsid w:val="00BD3869"/>
    <w:rsid w:val="00BD66E9"/>
    <w:rsid w:val="00BD6FF4"/>
    <w:rsid w:val="00BF18B6"/>
    <w:rsid w:val="00BF2C41"/>
    <w:rsid w:val="00BF6FE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D757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64C0"/>
    <w:rsid w:val="00E21E7D"/>
    <w:rsid w:val="00E22FBC"/>
    <w:rsid w:val="00E24BF5"/>
    <w:rsid w:val="00E25338"/>
    <w:rsid w:val="00E51E44"/>
    <w:rsid w:val="00E63348"/>
    <w:rsid w:val="00E654BF"/>
    <w:rsid w:val="00E661B9"/>
    <w:rsid w:val="00E742AA"/>
    <w:rsid w:val="00E77E88"/>
    <w:rsid w:val="00E8107D"/>
    <w:rsid w:val="00E960BB"/>
    <w:rsid w:val="00EA1B81"/>
    <w:rsid w:val="00EA2074"/>
    <w:rsid w:val="00EA2F68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19A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589B"/>
  <w15:docId w15:val="{00C157ED-9127-47CF-8088-8A741A06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B1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68E10-FDB9-4BAE-9295-CCEE076293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854FD9-7EC7-4677-93A9-5D7E8291A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8418ED-C392-4074-90C6-3881BEFFA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772CF-DAF1-450C-9A0D-5E0003654A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1369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2022-05-25T21:40:00Z</dcterms:created>
  <dcterms:modified xsi:type="dcterms:W3CDTF">2025-06-27T09:48:00Z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